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spacing w:before="0" w:after="40"/>
      </w:pPr>
      <w:r>
        <w:rPr>
          <w:b/>
          <w:color w:val="1B4332"/>
          <w:sz w:val="40"/>
          <w:szCs w:val="40"/>
        </w:rPr>
        <w:t xml:space="preserve">Relevé de visite — préparation de devis</w:t>
      </w:r>
    </w:p>
    <w:p>
      <w:pPr>
        <w:spacing w:before="0" w:after="200"/>
      </w:pPr>
      <w:r>
        <w:rPr>
          <w:color w:val="6C757D"/>
          <w:sz w:val="20"/>
          <w:szCs w:val="20"/>
        </w:rPr>
        <w:t xml:space="preserve">Modèle de relevé terrain (menuiserie, rénovation, équipement).</w:t>
      </w:r>
    </w:p>
    <w:p>
      <w:pPr>
        <w:spacing w:before="0" w:after="160"/>
      </w:pPr>
      <w:r>
        <w:rPr>
          <w:i/>
          <w:color w:val="6C757D"/>
          <w:sz w:val="18"/>
          <w:szCs w:val="18"/>
        </w:rPr>
        <w:t xml:space="preserve">ℹ  Un relevé complet sur place évite les allers-retours et accélère l'envoi du devis. Rappel : le devis doit comporter date, durée de validité, décompte détaillé (qté, PU HT), totaux HT/TTC et être daté et signé.</w:t>
      </w:r>
    </w:p>
    <w:p>
      <w:pPr>
        <w:spacing w:before="260" w:after="120"/>
      </w:pPr>
      <w:r>
        <w:rPr>
          <w:b/>
          <w:color w:val="1B4332"/>
          <w:sz w:val="28"/>
          <w:szCs w:val="28"/>
        </w:rPr>
        <w:t xml:space="preserve">1. Client et projet</w:t>
      </w:r>
    </w:p>
    <w:p>
      <w:pPr>
        <w:spacing w:before="0" w:after="120"/>
      </w:pPr>
      <w:r>
        <w:rPr>
          <w:b/>
          <w:sz w:val="22"/>
          <w:szCs w:val="22"/>
        </w:rPr>
        <w:t xml:space="preserve">Client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0" w:after="120"/>
      </w:pPr>
      <w:r>
        <w:rPr>
          <w:b/>
          <w:sz w:val="22"/>
          <w:szCs w:val="22"/>
        </w:rPr>
        <w:t xml:space="preserve">Adresse / chantier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0" w:after="120"/>
      </w:pPr>
      <w:r>
        <w:rPr>
          <w:b/>
          <w:sz w:val="22"/>
          <w:szCs w:val="22"/>
        </w:rPr>
        <w:t xml:space="preserve">Téléphone / email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0" w:after="120"/>
      </w:pPr>
      <w:r>
        <w:rPr>
          <w:b/>
          <w:sz w:val="22"/>
          <w:szCs w:val="22"/>
        </w:rPr>
        <w:t xml:space="preserve">Nature du projet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0" w:after="120"/>
      </w:pPr>
      <w:r>
        <w:rPr>
          <w:b/>
          <w:sz w:val="22"/>
          <w:szCs w:val="22"/>
        </w:rPr>
        <w:t xml:space="preserve">Budget évoqué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0" w:after="120"/>
      </w:pPr>
      <w:r>
        <w:rPr>
          <w:b/>
          <w:sz w:val="22"/>
          <w:szCs w:val="22"/>
        </w:rPr>
        <w:t xml:space="preserve">Délais souhaités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260" w:after="120"/>
      </w:pPr>
      <w:r>
        <w:rPr>
          <w:b/>
          <w:color w:val="1B4332"/>
          <w:sz w:val="28"/>
          <w:szCs w:val="28"/>
        </w:rPr>
        <w:t xml:space="preserve">2. Besoins exprimés</w:t>
      </w:r>
    </w:p>
    <w:p>
      <w:pPr>
        <w:spacing w:before="0" w:after="120"/>
      </w:pPr>
      <w:r>
        <w:rPr>
          <w:b/>
          <w:sz w:val="22"/>
          <w:szCs w:val="22"/>
        </w:rPr>
        <w:t xml:space="preserve">Priorités et objectifs du client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260" w:after="120"/>
      </w:pPr>
      <w:r>
        <w:rPr>
          <w:b/>
          <w:color w:val="1B4332"/>
          <w:sz w:val="28"/>
          <w:szCs w:val="28"/>
        </w:rPr>
        <w:t xml:space="preserve">3. Mesures et relevés par poste</w:t>
      </w:r>
    </w:p>
    <w:tbl>
      <w:tblPr>
        <w:tblW w:w="9636" w:type="dxa"/>
        <w:tblBorders>
          <w:top w:val="single" w:sz="4" w:space="0" w:color="DEE2E6"/>
          <w:left w:val="single" w:sz="4" w:space="0" w:color="DEE2E6"/>
          <w:bottom w:val="single" w:sz="4" w:space="0" w:color="DEE2E6"/>
          <w:right w:val="single" w:sz="4" w:space="0" w:color="DEE2E6"/>
          <w:insideH w:val="single" w:sz="4" w:space="0" w:color="DEE2E6"/>
          <w:insideV w:val="single" w:sz="4" w:space="0" w:color="DEE2E6"/>
        </w:tblBorders>
        <w:tblLook w:firstRow="1"/>
      </w:tblPr>
      <w:tblGrid>
        <w:gridCol w:w="1927"/>
        <w:gridCol w:w="2891"/>
        <w:gridCol w:w="3855"/>
        <w:gridCol w:w="963"/>
      </w:tblGrid>
      <w:tr>
        <w:tc>
          <w:tcPr>
            <w:tcW w:w="1927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Poste / repère</w:t>
            </w:r>
          </w:p>
        </w:tc>
        <w:tc>
          <w:tcPr>
            <w:tcW w:w="2891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Dimensions / quantité</w:t>
            </w:r>
          </w:p>
        </w:tc>
        <w:tc>
          <w:tcPr>
            <w:tcW w:w="3855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Caractéristiques</w:t>
            </w:r>
          </w:p>
        </w:tc>
        <w:tc>
          <w:tcPr>
            <w:tcW w:w="963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Photo n°</w:t>
            </w:r>
          </w:p>
        </w:tc>
      </w:tr>
      <w:tr>
        <w:tc>
          <w:tcPr>
            <w:tcW w:w="1927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891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855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963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1927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891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855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963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1927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891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855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963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1927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891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855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963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1927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891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855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963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1927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891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855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963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0" w:after="120"/>
      </w:pPr>
      <w:r>
        <w:rPr>
          <w:sz w:val="22"/>
          <w:szCs w:val="22"/>
        </w:rPr>
        <w:t xml:space="preserve"/>
      </w:r>
    </w:p>
    <w:p>
      <w:pPr>
        <w:spacing w:before="260" w:after="120"/>
      </w:pPr>
      <w:r>
        <w:rPr>
          <w:b/>
          <w:color w:val="1B4332"/>
          <w:sz w:val="28"/>
          <w:szCs w:val="28"/>
        </w:rPr>
        <w:t xml:space="preserve">4. Contraintes du site</w:t>
      </w:r>
    </w:p>
    <w:tbl>
      <w:tblPr>
        <w:tblW w:w="9637" w:type="dxa"/>
        <w:tblBorders>
          <w:top w:val="single" w:sz="4" w:space="0" w:color="DEE2E6"/>
          <w:left w:val="single" w:sz="4" w:space="0" w:color="DEE2E6"/>
          <w:bottom w:val="single" w:sz="4" w:space="0" w:color="DEE2E6"/>
          <w:right w:val="single" w:sz="4" w:space="0" w:color="DEE2E6"/>
          <w:insideH w:val="single" w:sz="4" w:space="0" w:color="DEE2E6"/>
          <w:insideV w:val="single" w:sz="4" w:space="0" w:color="DEE2E6"/>
        </w:tblBorders>
        <w:tblLook w:firstRow="1"/>
      </w:tblPr>
      <w:tblGrid>
        <w:gridCol w:w="2891"/>
        <w:gridCol w:w="6746"/>
      </w:tblGrid>
      <w:tr>
        <w:tc>
          <w:tcPr>
            <w:tcW w:w="2891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Type de contrainte</w:t>
            </w:r>
          </w:p>
        </w:tc>
        <w:tc>
          <w:tcPr>
            <w:tcW w:w="6746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w="2891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>Accès</w:t>
            </w:r>
          </w:p>
        </w:tc>
        <w:tc>
          <w:tcPr>
            <w:tcW w:w="674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2891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>Supports / état existant</w:t>
            </w:r>
          </w:p>
        </w:tc>
        <w:tc>
          <w:tcPr>
            <w:tcW w:w="674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2891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>Technique (réseaux, alim.)</w:t>
            </w:r>
          </w:p>
        </w:tc>
        <w:tc>
          <w:tcPr>
            <w:tcW w:w="674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2891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674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0" w:after="120"/>
      </w:pPr>
      <w:r>
        <w:rPr>
          <w:sz w:val="22"/>
          <w:szCs w:val="22"/>
        </w:rPr>
        <w:t xml:space="preserve"/>
      </w:r>
    </w:p>
    <w:p>
      <w:pPr>
        <w:spacing w:before="260" w:after="120"/>
      </w:pPr>
      <w:r>
        <w:rPr>
          <w:b/>
          <w:color w:val="1B4332"/>
          <w:sz w:val="28"/>
          <w:szCs w:val="28"/>
        </w:rPr>
        <w:t xml:space="preserve">5. Synthèse pour le devis</w:t>
      </w:r>
    </w:p>
    <w:p>
      <w:pPr>
        <w:spacing w:before="0" w:after="120"/>
      </w:pPr>
      <w:r>
        <w:rPr>
          <w:b/>
          <w:sz w:val="22"/>
          <w:szCs w:val="22"/>
        </w:rPr>
        <w:t xml:space="preserve">Postes à chiffrer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0" w:after="120"/>
      </w:pPr>
      <w:r>
        <w:rPr>
          <w:b/>
          <w:sz w:val="22"/>
          <w:szCs w:val="22"/>
        </w:rPr>
        <w:t xml:space="preserve">Points de vigilance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0" w:after="120"/>
      </w:pPr>
      <w:r>
        <w:rPr>
          <w:b/>
          <w:sz w:val="22"/>
          <w:szCs w:val="22"/>
        </w:rPr>
        <w:t xml:space="preserve">Prochaine étape (date de relance)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400" w:after="120"/>
      </w:pPr>
      <w:r>
        <w:rPr>
          <w:i/>
          <w:color w:val="6C757D"/>
          <w:sz w:val="18"/>
          <w:szCs w:val="18"/>
        </w:rPr>
        <w:t xml:space="preserve">Modèle gratuit fourni par VoxActe — dictez ce rapport directement sur le terrain et générez-le automatiquement (rapport conforme prêt à signer) sur voxacte.com.</w:t>
      </w:r>
    </w:p>
    <w:sectPr>
      <w:pgSz w:w="11906" w:h="16838"/>
      <w:pgMar w:top="1134" w:right="1134" w:bottom="1134" w:left="1134"/>
    </w:sectPr>
  </w:body>
</w:document>
</file>

<file path=word/numbering.xml><?xml version="1.0" encoding="utf-8"?>
<w:numbering xmlns:w="http://schemas.openxmlformats.org/wordprocessingml/2006/main">
  <w:abstractNum w:abstractNumId="0">
    <w:lvl w:ilvl="0">
      <w:numFmt w:val="bullet"/>
      <w:lvlText w:val="•"/>
      <w:lvlJc w:val="left"/>
      <w:pPr>
        <w:ind w:left="360" w:hanging="360"/>
      </w:pPr>
    </w:lvl>
  </w:abstractNum>
  <w:num w:numId="1">
    <w:abstractNumId w:val="0"/>
  </w:num>
</w:numbering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numbering" Target="numbering.xml"/>
</Relationships>
</file>